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14.10.2019, оставленным без изменения постановлением Десятого арбитражного апелляционного суда от 19.12.2019 и постановлением Арбитражного суда Московского округа от 10.06.2020,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307, 393, 1041, 1046, 1050 Гражданского кодекса Российской Федерации, пришли к выводу о недоказанности истцом наличия совокупности условий, необходимых для взыскания с ответчика убытков. В обжалуемых судебных актах приведено подробное обоснование выводов, сделанных судами при рассмотрении дела.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Букреева Владимира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