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Саратовской области от 18.07.2019, оставленным без изменения постановлением Двенадцатого арбитражного апелляционного суда от 13.11.2019, исковые требования удовлетворены. ФИО1 - лицо, не участвующее в деле, обратился в Двенадцатый арбитражный апелляционный суд с апелляционной жалобой на решение суда первой инстанции. Определением Двенадцатого арбитражного апелляционного суда от 12.05.2020 апелляционная жалоба ФИО1 возвращена заявителю. Постановлением Арбитражного суда Поволжского округа от 02.07.2020 определение суда апелляционной инстанции оставлено без изменения. В кассационной жалобе, поданной в Верховный Суд Российской Федерации, Коваль Н.А., ссылаясь на нарушение судами апелляционной инстанции и округа норм права, просит отменить их судебные акты и направить дело на новое рассмотрение в Двенадцатый арбитражный апелляционный суд.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кассационной жалобы не установлено. Апелляционный суд, возвращая апелляционную жалобу ФИО1, руководствовался пунктом 2 части 1 статьи 264 Арбитражного процессуального кодекса Российской Федерации и исходил из того, что процессуальным законодательством не предусмотрена возможность повторного апелляционного обжалования решения суда, вступившего в законную силу. Суд округа согласился с позицией суда апелляционной инстанции. Учитывая, что на момент рассмотрения настоящей кассационной жалобы вопрос о принятии апелляционной жалобы заявителя к производству утратил свою актуальность, поскольку по результатам рассмотрения его кассационной жалобы Арбитражный суд Поволжского округа постановлением от 25.08.2020 отменил решение суда первой инстанции от 18.07.2019, постановление суда апелляционной инстанции от 13.11.2019 и направил дело на новое рассмотрение в Арбитражный суд Саратовской области, оснований для передачи жалобы на рассмотрение в судебном заседании не имеется.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"Сибспецстрой" (подробнее) Ответчики: АИ "Новые исследования и технологии" (подробнее) Иные лица: ИФНС №4 по г. Москве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