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«Атлант» (далее – Общество), в лице участника ФИО2, обратилось в Арбитражный суд города Санкт-Петербурга и Ленинградской области с иском к ФИО1 о признании недействительным договора от 20.07.2018 № 1 об освобождении от имущественной обязанности (о дарении) и применении последствий его недействительности в виде восстановления задолженности ответчика перед юридическим лицом по договору займа от 24.04.2015 № 2. К участию в деле в качестве третьего лица, не заявляющего самостоятельных требований относительно предмета спора, привлечен ФИО3. Решением Арбитражного суда города Санкт-Петербурга и Ленинградской области от 19.09.2019, оставленным без изменения постановлением Тринадцатого арбитражного апелляционного суда от 27.12.2019 и постановлением Арбитражного суда Северо-Западного округа от 11.06.2020, требования удовлетворены. В кассационной жалобе, поданной в Верховный Суд Российской Федерации, заявитель просит отменить состоявшиеся судебные акты, прекратить производство по делу, ссылаясь на существенное нарушение судами норм материального и процессуального права. В обоснование доводов жалобы заявитель указывает на то, что рассмотренный спор не относится к компетенции арбитражного суда, так как не является корпоративным. По мнению ФИО1, при рассмотрении дела истцом не доказаны факт причинения ущерба Обществу и злоупотребление со стороны ответчика и ФИО3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до ноября 2018 года ФИО3 и ФИО2 являлись участниками Общества с равными долями в его уставном капитале. ФИО3 являлся генеральным директором Общества, а ФИО1 с августа 2012 года по ноябрь 2018 года – главным бухгалтером юридического лица. Общество (займодавец) и ФИО1 (заемщик) заключили договор от 24.04.2015 № 2 о передаче процентного займа на сумму 2 000 000 рублей на срок до 01.05.2020. Сумма займа перечислена Обществом заемщику, что подтверждается расходным кассовым ордером от 27.04.2015 № 11. Общество (даритель) в лице генерального директора ФИО3 и ФИО1 (одаряемый) заключили договор от 20.07.2018 № 1, согласно которому даритель безвозмездно освобождает одаряемого от имущественной обязанности, возникшей на основании договора займа от 24.04.2015 № 2 в размере 1 770 023 рубля 30 копеек. Ссылаясь на то, что долг по договору займа прощен Обществом ответчику за несколько месяцев до увольнения ФИО3 и ФИО1, а также выхода ФИО3 из состава участников юридического лица в ноябре 2018 года, что свидетельствует о недобросовестности и неразумности действий прежнего директора и заемщика, а также о наличии у них намерений причинить вред хозяйствующему субъекту, ФИО2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 50 , 166 , 168 , 174 , 415 , 572 , 574 Гражданского кодекса Российской Федерации, с учетом разъяснений, изложенных в пункте 93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удовлетворили заявленные требования, придя к обоснованному выводу, что оспариваемый договор является явно убыточным для Общества, поскольку в результате прощения долга получение юридическим лицом встречного предоставления не было предусмотрено.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"Атлант"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По договору дарения Судебная практика по применению нормы ст. 572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