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23.12.2019, оставленным без изменения постановлением Тринадцатого арбитражного апелляционного суда от 04.06.2020, в удовлетворении заявленных требований отказано. Постановлением Арбитражного суда Северо-Западного округа от 12.08.2020 указанные судебные акты оставлены без изменения. Общество обратилось в Верховный Суд Российской Федерации с кассационной жалобой, в которой просит обжалуемые судебные акты отменить, считая их принятыми с нарушением норм материального и процессуального права.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 выявленный административным органом факт представления обществом при декларировании товаров сертификата соответствия товара, который не может быть признан действительным. Частью 3 статьи 16.2 Кодекса Российской Федерации об административных правонарушениях установлена ответственность за заявление декларантом или таможенным представителем при таможенном декларировании товаров недостоверных сведений о товарах либо представление недействительных документов, если такие сведения или документы послужили или могли послужить основанием для несоблюдения установленных международными договорами государств - членов Евразийского экономического союза, решениями Евразийской экономической комиссии, нормативными правовыми актами Российской Федерации запретов и ограничений. Оценив представленные доказательства, руководствуясь положениями Таможенного кодекса Евразийского экономического союза, Федерального закона от 27.12.2002 № 184-ФЗ «О техническом регулировании», суды пришли к выводу о наличии в действиях общества состава вменяемого административного правонарушения, ответственность за которое предусмотрена частью 3 статьи 16.2 Кодекса Российской Федерации об административных правонарушениях. При этом суды исходили из установленных обстоятельств, свидетельствующих о том, что представленный сертификат соответствия не относится к декларируемым товарам. При указанных обстоятельствах доводы жалобы сводятся к несогласию с установленными судами фактическими обстоятельствами дела и оценкой доказательств, что в силу статьи 291.6 Арбитражного процессуального кодекса Российской Федерации не является основанием для пересмотра оспариваемых судебных актов в кассационном порядке.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"ШЕНКЕР БИЗНЕС СЕРВИСЕЗ" (подробнее) Ответчики: Санкт-Петербургская таможня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