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судебные акты по делу № А40-81241/2019 и повторно просит о приостановлении их исполнения, ссылаясь на затруднение поворота исполнения в случае их отмены в связи с трудным финансовым положением взыскателя. Рассмотрев ходатайство, суд не усматривает обстоятельств, влекущих в силу части 3 статьи 291.6 Арбитражного процессуального кодекса Российской Федерации приостановление исполнения судебных актов, поэтому отказывает в таком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«ДПД РУС» в приостановлении исполнения постановления Девятого арбитражного апелляционного суда от 25.06.2020 по делу № А40-81241/2019 Арбитражного суда города Москвы.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