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департаментом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Департамента предпринимательства и инновационного развития города Москвы удовлетворить. Срок подачи кассационной жалобы на решение Арбитражного суда города Москвы от 22.11.2019, постановление Девятого арбитражного апелляционного суда от 10.03.2020 и постановление Арбитражного суда Московского округа от 05.08.2020 по делу № А40-69383/2019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