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предпринимателя ФИО1 удовлетворить. Срок подачи кассационной жалобы на постановление Восемнадцатого арбитражного апелляционного суда от 11.12.2019 и постановление Арбитражного суда Уральского округа от 19.03.2020 по делу № А07-19876/2018 восстановить.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12 октября 2020 г. по делу № А07-19876/2018 Определение от 14 августа 2020 г. по делу № А07-19876/2018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