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«ПКФ «ТАЙМ-2005» удовлетворить. Срок подачи кассационной жалобы на решение Арбитражного суда Липецкой области от 09.10.2019, постановление Девятнадцатого арбитражного апелляционного суда от 03.03.2020 и постановление Арбитражного суда Центрального округа от 31.07.2020 по делу № А36-1900/2019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