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01.10.2020 повторно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Ссылка заявителя на ограничения, введенные в связи с пандемией коронавируса, о наличии таких причин не свидетельствует, поскольку Указами Президента Российской Федерации от 25.03.2020 № 206, от 02.04.2020 № 239, от 28.04.2020 № 294 нерабочие дни на территории Российской Федерации установлены с 30.03.2020 по 08.05.2020. При этом у заявителя имелась возможности направления кассационной жалобы в Верховный Суд Российской Федерации в установленный законом срок в электронном виде посредством заполнения форм, размещенных на официальном сайте суда в сети «Интернет», с использованием системы «Мой Арбитр». С учетом своевременного размещения обжалуемых судебных актов на официальном сайте арбитражного суда в общедоступной автоматизированной информационной системе «Картотека арбитражных дел» в сети «Интернет», обществу представлен достаточный временной промежуток для обращения в Верховный Суд Российской Федерации с кассационной жалобой в установленный срок. Первоначальное направление кассационной жалобы с нарушением установленного процессуальным законодательством срока на подачу жалобы (01.09.2020) в отсутствие ходатайства о восстановлении пропущенного срока и возвращение такой жалобы без рассмотрения по существу само по себе не может свидетельствовать об уважительности пропуска срока подачи жалобы в Верховный Суд Российской Федерации.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соответствии с частью 2 статьи 9 указанного Кодекса лица, участвующие в деле, несут риск наступления последствий совершения или не совершения ими процессуальных действий.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«Стройспектр 2000» о восстановлении пропущенного срока отказать, кассационную жалобу возвратить заявителю. Судья Верховного Суда А.Г. ПершутовРоссийской Федерации Суд: Верховный Суд РФ (подробнее) Истцы: Департамент строительства города Москвы (подробнее) Ответчики: ООО "Стройспектр 2000"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