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21.06.2018, оставленным без изменения постановлением Девятого арбитражного апелляционного суда от 05.10.2018 и постановлением Арбитражного суда Московского округа от 13.12.2018, заявленные требования удовлетворены частично, признаны незаконными действия ФАС России по несвоевременному включению в реестр недобросовестных поставщиков сведений о заявителе, на антимонопольный орган возложена обязанность принять необходимые и достаточные меры для исключения общества из реестра недобросовестных поставщиков с 26.08.2019. В удовлетворении остальной части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и удовлетворить заявленные требования в полном объеме.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управлением 04.08.2017 вынесено заключение № 4-03-223/2017 о наличии оснований для включения общества в реестр недобросовестных поставщиков и направлено для рассмотрения в ФАС России. ФАС России 13.02.2018 издан приказ «О включении сведений в реестр недобросовестных поставщиков, предусмотренный Федеральным законом «О закупках товаров, работ, услуг отдельными видами юридических лиц». Согласно пункту 3 приказа сведения об обществе включены в реестр недобросовестных поставщиков с 15.02.2018. Не согласившись с пунктом 3 приказа, а также действиями по несвоевременному включению сведений в реестр, общество обратилось в арбитражный суд.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нужд», суды трех инстанций пришли к выводу о том, что оспариваемое решение соответствует положениям действующего законодательства и не нарушает прав и законных интересов заявителя. Судами установлено, что ФАС России, принимая решение о включении сведений о заявителе в реестр, действовала в рамках предоставленных ей законом полномочий при наличии неопровержимых сведений о недобросовестности действий общества, выразившихся в уклонении от заключения договора. Также отмечено, что общество не оспаривало, что участие в конкурсной процедуре, направление протоколов разногласий и получение договора не были согласованы ответственным сотрудником с участниками общества, что привело к принятию заведомо невыгодных для общества решений. Отклоняя доводы заявителя, суды указали, что антимонопольное законодательство, в данном случае, не позволяет отделить вину конкретного сотрудника, представляющего общество, от вины общества в целом.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Доводы, изложенные в кассационной жалобе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положений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«ИВГ Изолиер Вендт»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"ИВГ ИЗОЛИЕР ВЕНДТ" (подробнее) Ответчики: ФАС России (подробнее) Федеральная антимонопольная служба (подробнее) Иные лица: ООО " ИВГ Изолиер Вендт"Семеновой Л.А. (подробнее) Челябинское УФАС России (подробнее) Последние документы по делу: Определение от 8 октября 2020 г. по делу № А40-49850/2018 Определение от 8 февраля 2019 г. по делу № А40-49850/2018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