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29.10.2019, оставленным без изменения постановлениями Девятого арбитражного апелляционного суда от 04.02.2020 и Арбитражного суда Московского округа от 09.07.2020, заявленное требование удовлетворено.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в одностороннем порядке принято решение об отказе от исполнения контракта, заключенного по результатам электронного аукциона, на реконструкцию подъездных и внутриплощадочных дорог, благоустройство территории санатория в связи с нарушением обществом календарного графика производства работ.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ФАС России вынесено оспариваемое решение об отказе во включении в реестр недобросовестных поставщиков сведений об обществе в связи с нарушением заказчиком срока размещения решения о расторжении контракта в единой информационной системе (далее - ЕИС), установленного частью 12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нарушением порядка уведомления контрагента о принятом решении, а также отсутствием доказательств, однозначно свидетельствующих о неисполнении обществом обязательств по контракту.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450 , 715 Гражданского кодекса Российской Федерации, статей 95, 104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оспариваемое решение не соответствует положениям действующего законодательства, нарушает права и законные интересы заявителя. Судебные инстанции исходили из ошибочности вывода ФАС России о нарушении учреждением порядка уведомления общества о принятом решении об одностороннем отказе от исполнения контракта, поскольку в рассматриваемой ситуации нарушение срока размещения информации в ЕИС не может служить основанием для отказа в размещении информации об обществе в реестре недобросовестных поставщиков. При этом суды установили ненадлежащее исполнение обществом обязательств по контракту, а именно нарушение календарного графика производства работ, указав, что это в значительной степени лишает заказчика того, на что он мог рассчитывать при заключении контракта.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выражают несогласие общества с выводами судов по фактическим обстоятельствам спора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БЮДЖЕТНОЕ УЧРЕЖДЕНИЕ ЗДРАВООХРАНЕНИЯ "ЛЕЧЕБНО-РЕАБИЛИТАЦИОННЫЙ ЦЕНТР МИНИСТЕРСТВА ЭКОНОМИЧЕСКОГО РАЗВИТИЯ РОССИЙСКОЙ ФЕДЕРАЦИИ"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