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24.10.2019, оставленным без изменения постановлением Девятого арбитражного апелляционного суда от 26.03.2020 и постановлением Арбитражного суда Московского округа от 10.07.2020, заявленные требования удовлетворены частично, признано недействительным постановление инспекции от 24.04.2018 № 57172; в удовлетворении требований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заявления и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инспекции, принятым по результатам выездной налоговой проверки за период 2012- 2014 годы, общество привлечено к ответственности, предусмотренной пунктом 1 статьи 122 Налогового кодекса Российской Федерации (далее – Налоговый кодекс) в виде штрафа в размере 650 874 рублей, доначислены налог на прибыль и налог на добавленную стоимость в общей сумме 29 640 644 рубля, начислено 9 174 069 рублей пеней. На основании решения выставлено требование, законность которого подтверждена вступившим в законную силу решением суда по делу № А40-89217/17. В связи с неисполнением требования в установленный срок инспекцией принято решение о взыскании налога, сбора, страховых взносов, пени, штрафа, процентов за счет денежных средств на счетах налогоплательщика (плательщика сбора, плательщика страховых взносов, налогового агента, банка) в банке, а также электронных денежных средств от 22.05.2017 на общую сумму 23 033 896 рублей, в том числе 16 095 961 рубля налогов, 6 812 384 рублей пеней и 125 551 рубля штрафов. Во исполнение решения о взыскании налоговым органом направлены в адрес ПАО «МТС – БАНК» инкассовые поручения №№ 200986, 200987, 200988, 200989, 200990, 200991, 200992, 200993, 200994 на списание и перечисление со счетов налогоплательщика в бюджетную систему Российской Федерации денежных средств на сумму 23 033 896 рублей. Ввиду непогашения задолженности, учитывая отсутствие на расчетных счетах общества денежных средств в достаточном количестве и с целью соблюдения процессуальных сроков, инспекцией вынесены решение и постановление о взыскании задолженности за счет имущества. Также налоговый орган принял во внимание наличие остатков денежных средств на расчетном счете налогоплательщика, находящемся в Банке «Возрождение» (ПАО), в связи с чем с целью исполнения обязанности по уплате сумм налога, пени, штрафа переоформил и направил в адрес данного банка инкассовые поручения №№ 267253, 267254, 267255, 267256, 267257, 267258, 267259, 267260, 267261. Считая действия налогового органа по выставлению инкассовых поручений №№ 675253 – 267261 и безакцептному списанию 16 708 931 рубля 14 копеек незаконными, а постановление о взыскании налогов, сборов, пени за счет имущества не подлежащим исполнению, общество обратилось в арбитражный суд. Отказывая в удовлетворении требований в обжалуемой части, суды, оценив представленные в материалы дела доказательства, руководствуясь положениями статей 46, 47 , 70 Налогового кодекса, исходили из того, что выставление налоговым органом инкассовых поручений №№ 675253 – 267261 и списание денежных средств с расчетных счетов налогоплательщика в банке «Возрождение» (ПАО) направлены на реализацию прав взыскателя и исполнение обществом законодательно установленной обязанности по погашению задолженности перед бюджетом. При этом установленная законом процедура бесспорного взыскания задолженности инспекцией соблюдена, повторного или дополнительного обременения налогоплательщика не произошло, в действиях заявителя установлено недобросовестное поведение. Вместе с тем, учитывая непредставление налоговым органом доказательств невозможности взыскания налоговой задолженности за счет денежных средств, суды признали не подлежащим исполнению постановление о взыскании налогов, сборов, пени за счет имущества налогоплательщика. Доводы, изложенные в кассационной жалобе, в том числе о пропуске инспекцией срока для бесспорного взыскания задолженности по спорным инкассовым поручениям и нарушении процедуры принудительного взыскания, являлись предметом рассмотрения судов,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дела. Несогласие заявителя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могут служить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«Дальвагоноремонт»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М.К. Антонова Российской Федерации Суд: Верховный Суд РФ (подробнее) Истцы: ООО "Дальневосточная вагоноремонтная компания" (подробнее) Ответчики: ИФНС России №2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