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«Тибет-Мед» (далее – Общество)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Касимовой Диане Александровне о взыскании 1 159 123 рублей 61 копейки убытков. К участию в деле в качестве третьих лиц, не заявляющих самостоятельных требований относительно предмета спора, привлечены Черный Эдуард Алексеевич, Рустямова Инна Ильгизовна, Рустямова Надежда Ивановна, Коксунова Юлия Владимировна. Решением Арбитражного суда Республики Татарстан от 22.11.2019 иск удовлетворен частично: с Касимовой Д.А. в пользу Общества взыскано 501 823 рубля 61 копейка убытков; распределены судебные расходы. Указанное решение обжаловано Касимовой Д.А. в Одиннадцатый арбитражный апелляционный суд. Черный Э.А. обратился в суд апелляционной инстанции с заявлением о процессуальном правопреемстве в связи с заключением между ним (цессионарий) и Обществом (цедент) договора уступки прав требования от 02.12.2019 задолженности, взысканной с ответчика по решению от 22.11.2019 по настоящему делу. 2 Определением Одиннадцатого арбитражного апелляционного суда от 11.03.2020 заявление о процессуальном правопреемстве Черного Э.А. оставлено без удовлетворения. Производство по апелляционной жалобе Касимовой Д.А. на решение прекращено. Постановлением Арбитражного суда Поволжского округа от 09.06.2020 апелляционное определение от 11.03.2020 отменено, дело направлено на новое рассмотрение в Одиннадцатый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оставить в силе определение апелляционного суда, ссылаясь на существенное нарушение судами норм материального и процессуального права. В обоснование доводов жалобы заявитель указывает на правомерность вывода суда апелляционной инстанции об отсутствии правовых оснований для процессуального правопреемства в связи с отсутствием согласия цедента.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Отказывая в удовлетворении заявления, суд апелляционной инстанции руководствовался статьей 48 АПК РФ, статьей 64.2 Гражданского кодекса Российской Федерации, разъяснениями, содержащимися в пункте 33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и исходил из того, что Общество 06.12.2019 исключено из Единого государственного реестра юридических лиц как недействующее юридическое лицо, указав на отсутствие в материалах дела согласия цедента на замену истца.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апелляционное определение, направил дело на новое рассмотрение, правомерно указав, что суд апелляционной инстанции при наличии сведений о договоре уступки прав требования от 02.12.2019 фактически не разрешил вопрос о правопреемнике лица, прекратившего свою деятельность в соответствии с требованиями закона, а также не рассмотрел апелляционную жалобу по существу.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Касимовой Дианы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