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18.11.2019, оставленным без изменения постановлением Пятнадцатого арбитражного апелляционного суда от 20.01.2020 и постановлением Арбитражного суда Северо-Кавказского округа от 30.06.2020, первоначальные исковые требования удовлетворены,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компании (заказчика) и общества (исполнителя) основаны на договоре от 21.03.2018 № Дог-178 (далее – договор), по условиям которого исполнитель обязался по заявке заказчика оказать услуги по изготовлению и монтажу рекламных конструкций.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договора, обстоятельства его исполнения сторонами, экспертные заключения, руководствуясь статьями 702 , 711 , 720 , 721 , 723 , 753 , 779 , 781 , 783 Гражданского кодекса Российской Федерации, суды первой и апелляционной инстанций пришли к выводу наличии оснований для удовлетворения первоначальных исковых требований и отказа в удовлетворении встречного иска, с чем впоследствии согласился суд округа. В частности, суды исходили из подтвержденности факта выполнения обществом работ по устройству рекламной вывески с недостатками (стоимость устранения которых определена экспертным заключением) и отсутствия доказательств, свидетельствующих о том, что эти недостатки возникли по вине компании либо устранены обществом своими силами. Доводы заявителя о несогласии с экспертным заключением, необоснованном отказе суда первой инстанции в удовлетворении ходатайства о проведении дополнительной экспертизы, были предметом рассмотрения апелляционного суда и получили правовую оценку.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«Лагуна»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"Арбат Отель Менеджмент" Филиал в г.Сочи (подробнее) Ответчики: ООО "Лагуна" (подробнее) Иные лица: Арбитражный суд Краснодарского края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