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«Надежда» удовлетворить. Предоставить обществу с ограниченной ответственностью «Надежда»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"Надежда" (подробнее) Ответчики: Некоммерческая организация "Фонд капитального ремонта многоквартирных домов Амурской области" (подробнее) Иные лица: Межрайонная ИФНС России №1 по Амурской области (подробнее) Судьи дела: Чучунова Н.С. (судья) (подробнее) Последние документы по делу: Определение от 6 октября 2020 г. по делу № А04-3320/2019 Определение от 10 августа 2020 г. по делу № А04-3320/2019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