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03.07.2019 арбитражный управляющий привлечена к административной ответственности по части 3.1 статьи 14.13 Кодекса Российской Федерации об административных правонарушениях и ей назначено наказание в виде дисквалификации сроком на шесть месяцев. Постановлением Девятого арбитражного апелляционного суда от 18.12.2019 решение суда первой инстанции отменено, в удовлетворении заявления отказано в связи с признанием правонарушения малозначительным. Постановлением Арбитражного суда Московского округа от 18.06.2020 постановление суда апелляционной инстанции оставлено без изменения. Административный орган обратился в Верховный Суд Российской Федерации с кассационной жалобой, в которой просит постановления судов апелляционной и кассационной инстанций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Суд апелляционной инстанции согласился с выводами суда первой инстанции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однако, признав совершенное правонарушение малозначительным, освободил ее от административной ответственности на основании статьи 2.9 указанного Кодекса. Суд округа оставил постановление суда апелляционной инстанции без изменения. Обжалуя судебные акты в Верховный Суд Российской Федерации, административный орган приводит доводы об отсутствии у судов правовых оснований для применения статьи 2.9 Кодекса Российской Федерации об административных правонарушениях. Между тем,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суды согласились с выводами административного органа о нарушении арбитражным управляющим законодательства о банкротстве, чем нарушены охраняемые законом публичные интересы, и какой защите они подлежат, в жалобе не указано.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Москве (подробнее) Ответчики: АУ АЛФЕРОВА ЛИЛИАНА МАРКОВНА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