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02.12.2019, оставленным без изменения постановлениями Девятого арбитражного апелляционного суда от 12.03.2020 и Арбитражного суда Московского округа от 28.07.2020, в удовлетворении заявленного требования отказано. В кассационной жалобе, поданной в Верховный Суд Российской Федерации, РЭК Свердловской области ставит вопрос об отмене принятых по делу судебных актов,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проведения в отношении заявителя плановой выездной проверки ФАС России выявлены нарушения законодательства в области государственного регулирования цен (тарифов) в сфере теплоснабжения, допущенные РЭК Свердловской области при установлении тарифов в отношении общества. По результатам проверки составлен акт от 23.05.2018 № 57 и издан оспариваемый приказ от 12.11.2018 № 1536/18, в соответствии с которым РЭК Свердловской области признана нарушившей положения пунктов 28, 29, 31 Основ ценообразования в сфере теплоснабжения, утвержденных Постановлением Правительства Российской Федерации от 22.10.2012 № 1075 (далее – Основы ценообразования), пункта 29 Правил регулирования тарифов в сфере теплоснабжения, утвержденных Постановлением Правительства Российской Федерации от 22.10.2012 № 1075 (далее – Правила № 1075), пункта 12 Методических указаний по расчету регулируемых цен (тарифов) в сфере теплоснабжения, утвержденных приказом Федеральной службы по тарифам от 13.06.2013 № 760-э (далее – Методические указания), на заявителя возложена обязанность устранить нарушения законодательства Российской Федерации в области государственного регулирования цен (тарифов) в сфере теплоснабжения.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Основами ценообразования, Правилами № 1075, Правилами отмены решений органов исполнительной власти субъектов Российской Федерации в области государственного регулирования тарифов, а также решений органов местного самоуправления поселений или городских округов, принятых во исполнение переданных им полномочий по государственному регулированию тарифов на тепловую энергию, в сфере водоснабжения и водоотведения, утвержденными постановлением Правительства Российской Федерации от 03.03.2004 № 123, Методическими указаниями, пришли к выводу о законности оспариваемого приказа, изданного ФАС России в рамках предоставленных ей полномочий, без нарушения процедуры, порядка и сроков проведения проверки. При этом суды согласились с выводом антимонопольного органа о том, что в нарушение законодательства в области государственного регулирования тарифов РЭК Свердловской области не отражен анализ экономической обоснованности по ряду статей расходов, заявленных обществом, со ссылкой на соответствующие материалы и документы.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Региональная энергетическая комиссия Свердловской области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