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09.12.2019, оставленным без изменения постановлением Девятого арбитражного апелляционного суда от 11.03.2020 и постановлением Арбитражного суда Московского округа от 14.07.2020,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плановой выездной проверки антимонопольным органом установлены нарушения комитетом законодательства в области государственного регулирования цен (тарифов) в сфере теплоснабжения при установлении тарифов на услуги теплоснабжения ОАО «Управляющая компания по жилищно-коммунальному хозяйству Выборгского района Ленинградской области» (далее - управляющая компания) на 2016-2018 годы. С целью устранения нарушений ФАС России выдано предписание, которое оспорено комитетом в арбитражный суд. Оценив представленные в материалы дела доказательства, суды пришли к выводу о наличии у антимонопольного органа правовых оснований для выдачи предписания ввиду доказанности наличия в действиях комитета нарушений законодательства в сфере теплоснабжения при установлении тарифов на оказываемые услуги. Судебные инстанции исходили из отсутствия в материалах тарифного дела расчета величины амортизации, налогов и других платежей, являющегося обязательным условием включения затрат регулируемой организации (арендатора, лизингополучателя) на содержание и эксплуатацию полученного в аренду или лизинг имущества, в связи с чем признали обоснованным вывод антимонопольного органа о ненадлежащем определении расходов общества на аренду и лизинг в 2016 и 2018 годах и необходимости проведения дополнительного анализа экономической обоснованности затрат по указанным статьям. Также суды указали на непредставление комитетом надлежащего обоснования учета расходов на оплату госпошлин, пеней и неустоек в составе необходимой валовой выручки общества на 2016 год и учета 51 000 000 рублей в необходимой валовой выручке по статье «Прибыль, облагаемая налогом». Доводы, касающиеся доказательственной базы (в частности, экспертных заключений), подлежат отклонению, поскольку данный вопрос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3 не относится к компетенции суда, рассматривающего дело в порядке кассационного производства. Довод о неправильном применении положений статьи 69 Арбитражного процессуального кодекса Российской Федерации подлежит отклонению, поскольку судебные акты не содержит ссылок на данную норму права применительно к обстоятельствам, установленным в ходе рассмотрения дела № А40-194923/17. Иные доводы, изложенные в кассационной жалобе, в том числе о необходимости назначения судебной экспертизы и реорганизации общества, сводятся к повторению позиции третьего лица по спору, были предметом рассмотрения судов и получили надлежащую правовую оценку с учетом установленных обстоятельств дела. Несогласие общества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«Выборгтеплоэнерго»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