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22.09.2020 направило посредством почтовой связи в Верховный Суд Российской Федерации кассационную жалобу на вышеуказанные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отсутствие надлежащим образом заверенной копии постановления суда округа, что препятствовало подаче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03.06.2020, срок на обжалование которого истек 03.08.2020. 2 Обратившись с кассационной жалобой 21.09.2020,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3 Предприятие было извещено о судебном разбирательстве в судах трех инстанций, представители заявителя участвовали в судебных заседаниях в судах первой и апелляционной инстанций. С полным текстом последнего обжалуемого судебного акта - постановления суда округа от 03.06.2020 заявитель мог ознакомиться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При этом предусмотренный арбитражным процессуальным законодательством срок на обжалование судебных актов не ставится в зависимость от получения копий судебных актов лицом, участвующим в деле. Более того, в соответствии с частями 1 и 6 статьи 291.3 АПК РФ при подаче кассационной жалобы посредством заполнения формы, размещенной на официальном сайте арбитражного суда в информационно- телекоммуникационной сети Интернет, получение заверенных копий обжалуемых судебных актов не требуется.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Северодвинскому муниципальному унитарному предприятию «Производственное жилищно-коммунальное объединение «Ягры» в удовлетворении ходатайства о восстановлении пропущенного процессуального срока подачи кассационной жалобы. Кассационную жалобу на постановление Четырнадцатого арбитражного апелляционного суда от 12.02.2020 и постановление Арбитражного суда Северо-Западного округа от 03.06.2020 по делу № А05-11585/2019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