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27.12.2019 в удовлетворении заявленного требования отказано. Постановлением от 04.03.2020 Тринадцатый арбитражный апелляционный суд решение суда первой инстанции отменил и требование удовлетворил. 2 Постановлением Арбитражного суда Северо-Западного округа от 20.07.2020 постановление суда апелляционной инстанции отменено и оставлено в силе решение суда первой инстанции.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первой инстанции и округа,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выездной проверки комитетом установлено повреждение балконных плит многоквартирного дома, деятельность по управлению которым осуществляет общество, что является нарушением пункта 4.2.4.2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 (далее – Правила № 170). С целью устранения нарушений выдано предписание, которым на общество возложена обязанность провести мероприятия по ремонту балконных плит многоквартирного дома. Считая предписание незаконным, общество обратилось с заявлением в арбитражный суд. Не опровергая факта нахождения балконных плит в аварийном состоянии, создающем угрозу безопасности граждан, заявитель полагает, что данное нарушение подлежит устранению при проведении капитального ремонта. Оценив представленные в материалы дела доказательства, суд первой инстанции, руководствуясь положениями статей 36, 161, 162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№ 170, принимая во внимание обстоятельства, установленные вступившим в законную силу решением суда по делу № А56-47768/2019, пришел к выводу о наличии у комитета правовых оснований для выдачи предписания. 3 Суд исходил из того, что указанные в предписании мероприятия направлены на обеспечение установленных законодательством условий содержания общего имущества в многоквартирном доме с целью безопасного и благоприятного проживания граждан. Устранение выявленных нарушений является составной частью содержания общего имущества многоквартирного дома, направлено на поддержание технического состояния дома, и в силу договора управления многоквартирным домом носит для общества обязательный характер. При этом техническое состояние балконов многоквартирного дома создает угрозу жизни и здоровью людей, что требует принятия незамедлительных мер по устранению неисправностей. При таких обстоятельствах включение многоквартирного дома в региональную программу капитального ремонта не освобождает управляющую компанию, продолжающую взимать с собственников помещений плату за содержание и ремонт общего имущества, от выполнения своих обязательств до наступления срока капитального ремонта. Суд округа поддержал выводы суда первой инстанции как основанные на исследовании и оценке всех представленных в материалы дела доказательств в их совокупности и взаимной связи при установлении всех обстоятельств, имеющих существенное значение для дела. Доводы, изложенные в кассационной жалобе, являлись предметом рассмотрения судов и получили надлежащую правовую оценку применительно к установленным фактическим обстоятельствам спора. Доводов, которые не были проверены и учтены судами при рассмотрении дела, кассационная жалоба не содержит. Приведенные доводы не опровергают выводы судов первой инстанции и округа,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