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20.09.2019, оставленным без изменения постановлением Двадцать первого арбитражного апелляционного суда от 10.12.2019 и постановлением Арбитражного суда Центрального округа от 22.06.2020, в удовлетворении заявленного требования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требование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управление с жалобой на действия предприятий (гарантирующие поставщики) по созданию дискриминационных условий, ограничивающих доступ заявителя к сетевым ресурсам для целей осуществления экономической деятельности. Письмом от 22.01.2019 № 05/95 антимонопольный орган отказал в возбуждении антимонопольного дела в связи с отсутствием в действиях предприятий признаков нарушения антимонопольного законодательства. Считая отказ в возбуждении дела незаконным, общество обратилось в арбитражный суд. Оценив представленные в материалы дела доказательства, суды, руководствуясь положениями статей 10, 14.8, 39, 44 Федерального закона от 26.07.2006 № 135-ФЗ «О защите конкуренции», статьи 539 Гражданского кодекса Российской Федерации, пунктов 32, 34 Основных положений функционирования розничных рынков электрической энергии, утвержденных постановлением Правительства Российской Федерации от 04.05.2012 № 442, Правилами недискриминационного доступа к услугам по передаче электрической энергии, утвержденными постановлением Правительства Российской Федерации от 27.12.2004 № 861 (далее – Правила № 861), Правилами холодного водоснабжения и водоотведения, утвержденными постановлением Правительства Российской Федерации от 29.07.2013 № 644 (далее – Правила № 644), правовой позицией, изложенной в пунктах 4, 5 постановления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 и в постановлении Президиума Высшего Арбитражного Суда Российской Федерации от 12.07.2006 № 1812/06, пришли к выводу о правомерном отказе управления в возбуждении в отношении предприятий дела о нарушении антимонопольного законодательства, в связи с чем признали оспоренное решение законным. 3 Судебные инстанции исходили из отсутствия в действиях ресурсоснабжающих организаций нарушений Правил № 861, № 644 и недоказанности создания обществу дискриминационных условий или ограничений для получения коммунальных ресурсов, приобретение которых возможно посредством заключения прямых договоров с поставщиками этих ресурсов. Вместе с тем судами отмечено, что общество с заявлением на заключение договора энергоснабжения в установленном порядке не обращалось, а также не представило необходимые документы для заключения единого договора холодного водоснабжения и водоотведения. Доводы, изложенные в кассационной жалобе, повторяют позицию общества по спору, являлись предметом рассмотрения судов, не опровергают их выводы и не подтверждают существенных нарушений норм материального и процессуального права, повлиявших на исход дела. Приведенные доводы, по существу,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«Крымский кулинар»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