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12.10.2019 в удовлетворении заявления отказано. 2 Постановлением Тринадцатого арбитражного апелляционного суда от 21.01.2020 решение суда первой инстанции отменено, заявленное требование удовлетворено. Постановлением Арбитражного суда Северо-Западного округа от 16.06.2020 постановление суда апелляционной инстанции отменено, решение суда первой инстанции оставлено в силе. В кассационной жалобе, поступившей в Верховный Суд Российской Федерации, общество просит отменить постановление суда округа, считая его принятым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административный орган выявил факт ограничения доступа акционера к документам общества. Частью 1 статьи 15.19 Кодекса Российской Федерации об административных правонарушениях установлена административная ответственность за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3 предусмотренных статьей 19.7.3 настоящего Кодекса, если эти действия (бездействие) не содержат уголовно наказуемого деяния. Отменяя постановление суда апелляционной инстанции и оставляя в силе решение суда первой инстанции, суд округа руководствовался положениями Федерального закона от 26.12.1995 № 208-ФЗ «Об акционерных обществах», Указаний Банка России от 22.09.2014 № 3388-У «О дополнительных требованиях к порядку предоставлению документов, предусмотренных пунктом 1 статьи 89 Федерального закона «Об акционерных обществах», и порядку предоставления копий таких документов», и исходил из имеющихся в материалах дела документов, которые были оценены судом первой инстанции и без учёта которых суд апелляционной инстанции пришел к выводу об отсутствии доказательств состава вмененного правонарушения. Вина общества установлена судом первой инстанции, объективных препятствий для соблюдения обществом правил и норм, за нарушение которых предусмотрена административная ответственность, не установлено. Процедура и срок давности привлечения к ответственности соблюдены. Вопреки доводам жалобы суд апелляционной инстанции признал постановление о привлечении к ответственности незаконным по мотиву отсутствия состава правонарушения, а не малозначительности правонарушения. То обстоятельство, что общество признано несостоятельным (банкротом) само по себе не свидетельствует в данном случае о правомерности ограничения доступа акционеров к документам, в том числе с учетом установленных административным органом мотивов. Несогласие общества с установленными судами фактическими обстоятельствами дела и с толкованием норм законодательства, подлежащего применению к рассматриваемым правоотношениям,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