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02.07.2019, оставленным без изменения постановлением Шестого арбитражного апелляционного суда от 13.03.2020, предприниматель привлечен к административной ответственности, предусмотренной частью 3 статьи 14.17 и частью 2 статьи 14.16 Кодекса Российской Федерации об административных правонарушениях, и ему назначено наказание в виде штрафа в размере 500 000 рублей, изъятая алкогольная продукция направлена на уничтожение в установленном порядке. Постановлением Арбитражного суда Дальневосточного округа от 10.06.2020 указанные судебные акты оставлены без изменения. Предприниматель в кассационной жалобе просит отменить принятые по делу судебные акты, считая их незаконными и необоснованными. При изучении доводов жалобы и приложенных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суд с соответствующим заявлением послужил выявленный административным органом факт оборота (хранения) в магазине предпринимателя алкогольной продукции в отсутствие лицензии на розничную продажу алкогольной продукции и документов, подтверждающих легальность ее производства и оборота. Частью 2 статьи 14.16 Кодекса Российской Федерации об административных правонарушениях установлена административная ответственность за оборот этилового спирта (за исключением розничной продажи), алкогольной и спиртосодержащей продукции без сопроводительных документов, удостоверяющих легальность их производства и оборота, определенных федеральным законом. Частью 3 статьи 14.17 Кодекса Российской Федерации об административных правонарушениях установлена административная ответственность за производство или оборот этилового спирта, алкогольной и спиртосодержащей продукции без соответствующей лицензии. Оценив представленные доказательства,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пришли к выводу о наличии в действиях предпринимателя составов административных правонарушений, ответственность за совершение которых предусмотрена частью 3 статьи 14.17 и частью 2 статьи 14.16 Кодекса Российской Федерации об административных правонарушениях. Осуществляя незаконный оборот спиртосодержащей продукции, предприниматель сознавал противоправный характер своих действий, предвидел их последствия и сознательно их допускал либо относился к ним безразлично. Процедура и срок давности привлечения к административной ответственности соблюдены. Оснований для применения статей 2.9 и 4.1.1 Кодекса Российской Федерации об административных правонарушениях судами не установлено. Наказание назначено судом первой инстанции в соответствии со статьей 4.4 Кодекса Российской Федерации об административных правонарушениях. Доводы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Комитет торговли, пищевой и перерабатывающей промышленности Хабаровского края (подробнее) Ответчики: ИП Завершинский Андрей Андревич (подробнее) Иные лица: ОСП Краснофлотского района г. Хабаровска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