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«Совтрансавто Логистика Рус» обратилось в Арбитражный суд города Москвы с иском о взыскании с публичного акционерного общества «Детский мир» 920 950 рублей задолженности по оплате перевозки груза по договору от 01.02.2019 № 04-КАЗ/19 и 15 754 рублей 25 копеек неустойки. Решением Арбитражного суда города Москвы от 10.12.2019 иск удовлетворен в части взыскания 109 600 рублей задолженности и 503 рублей 25 копеек неустойки, в остальной части в удовлетворении иска отказано. Постановлением Девятого арбитражного апелляционного суда от 20.02.2020 решение суда первой инстанции оставлено без изменения. Арбитражный суд Московского округа постановлением от 25.06.2020 указанные судебные акты оставил без изменения. Общество с ограниченной ответственностью «Совтрансавто Логистика Рус» обратилось в Судебную коллегию Верховного Суда Российской 2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надлежащего исполнения истцом (перевозчиком) обязательств по перевозке груза и отсутствие доказательств оплаты ответчиком оказанных услуг, учитывая частичное прекращение обязательства ответчика по оплате зачетом встречного однородного требования о возмещении истцом стоимости утраченного груза по договору на транспортно-экспедиционное обслуживание, руководствуясь положениями статей 309, 310, 330, 410 Гражданского кодекса Российской Федерации, суды пришли к выводу об обоснованности иска в части. Доводы, изложенные в кассационной жалобе, о недоказанности оснований возникновения встречного однородного обязательства, отсутствии оснований для признания зачета состоявшимся, были рассмотрены судами и им дана надлежащая оценка.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«Совтрансавто Логистика Рус»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