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Страховая Компания «Московия» обратилось в Арбитражный суд города Москвы с иском о взыскании со страхового публичного акционерного общества «РЕСО- Гарантия» 7 023 923 рублей 81 копейки задолженности и 943 507 рублей 93 копеек процентов за пользование чужими денежными средствами. Решением Арбитражного суда города Москвы от 30.09.2019 в удовлетворении иска отказано. Постановлением Девятого арбитражного апелляционного суда от 24.01.2020 решение суда первой инстанции оставлено без изменения. Арбитражный суд Московского округа постановлением от 03.07.2020 указанные судебные акты оставил без изменения. Общество с ограниченной̆ ответственностью Страховая компания «Московия» в лице конкурсного управляющего – государственной корпорации «Агентство по страхованию вкладов» обратилось в Судебную коллегию по 2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166, 167, 307, 309, 310, 395, 401 Гражданского кодекса Российской Федерации, суды пришли к выводу о недоказанности истцом обстоятельств, подтверждающих наличие спорной задолженности.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Поскольку заявление о пересмотре судебного акта по новым обстоятельствам подано в суд первой инстанции после того, как кассационная жалоба поступила в Верховный Суд Российской Федерации, оснований для приостановления производства по рассмотрению кассационной жалобы применительно к пункту 1 части 1 статьи 143 АПК РФ не имеется (пункт 21 постановления Пленума Верховного Суда Российской Федерации от 30.06.2020 № 13 «О применении Арбитражного процессуального кодекса Российской 3 Федерации при рассмотрении дел в арбитражном суде кассационной инстанции», пункт 24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Страховая компания «Московия» в лице конкурсного управляющего – государственной корпорации «Агентство по страхованию вкладов»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