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Алтай от 29.11.2019, оставленным без изменения постановлением Седьмого арбитражного апелляционного суда от 28.02.2020 и постановлением Арбитражного суда Западно-Сибирского округа от 05.06.2020, заявленное требование удовлетворено. 2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проведена плановая выездная проверка соблюдения учреждением условий предоставления и использования средств из федерального бюджета, в том числе в рамках исполнения государственного контракта по ремонту асфальтобетонного покрытия автомобильной дороги «подъезд Талда-Тюнгур» (природный парк «Белуха»), выполненных в 2016 году. В ходе проверки установлено завышение стоимости работ по ремонту асфальтобетонного покрытия на сумму 2 498 083 рубля 60 копеек. Данное обстоятельство послужило основанием для выдачи обществу предписания с требованием обеспечить возврат в федеральный бюджет денежных средств в сумме 2 498 083 рубля 60 копеек, выплаченных по государственному контракту, заключенному с ООО «Элитстрой» (подрядчик). Считая предписание незаконным, учреждение обратилось с заявлением в арбитражный суд. Оценив представленные в материалы дела доказательства, суды, руководствуясь положениями статей 28, 34, 162, 265, 269.2, 306.4 Бюджетного кодекса Российской Федерации, статьи 52 Градостроительного кодекса Российской Федерации, статей 309, 310, 709, 711, 740, 746 Гражданского кодекса Российской Федерации, статей 95, 99 Федерального закона от 05.04.2013 № 44-ФЗ «О контрактной системе в сфере закупок товаров, работ, услуг для обеспечения государственных и муниципальных нужд», разъяснениями, изложенными в пункте 23 постановления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учитывая результаты проведенной судебной строительно-технической экспертизы, условия государственного контракта и дополнительных соглашений к нему, пришли к выводу об отсутствии у управления правовых оснований для выдачи обществу предписания ввиду 3 недоказанности факта завышения стоимости работ по ремонту асфальтобетонного покрытия. Судебные инстанции указали, что использование учреждением бюджетных денежных средств в целях и сумме, установленных контрактом, документально подтверждено; работы на спорную сумму приняты, претензии по качеству не заявлены; оплата работ произведена на основании предусмотренных контрактом документов (актов по форме КС-2, справок по форме КС-3, счетов фактур). При этом необходимость проведения дополнительных работ при исполнении контракта управлением не опровергнута, доказательств возможности выполнения дополнительных работ с использованием меньшего объема средств либо иным лицом без увеличения стоимости работ не представлено. Доводы, изложенные в кассационной жалобе, в том числе относительно заключений экспертов, являлись предметом рассмотрения судов, получили надлежащую правовую оценку и не подтверждают существенных нарушений судами норм материального и процессуального права, повлиявших на исход дела. По существу доводы жалобы выражают несогласие с выводами судов по фактическим обстоятельствам спора и направлены на переоценку доказательств, что не может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Республике Алтай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