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«Лысьва-теплоэнерго» обратилось в Верховный Суд Российской Федерации с кассационной жалобой на решение Арбитражного суда Пермского края от 24.12.2018 по делу № А40-5297/2018, постановление Семнадцатого арбитражного апелляционного суда от 27.03.2019 и постановление Арбитражного суда Уральского округа от 18.07.2019 по тому же делу. Заявителем подано ходатайство о приостановлении исполнительного производства.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пристава-исполнителя. Поскольку ходатайство о приостановлении исполнительного производства подлежит разрешению арбитражным судом, выдавшим исполнительный лист, заявленное ходатайство Верховным Судом Российской Федерации рассмотрению не подлежит. Руководствуясь статьей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«Лысьва-теплоэнерго» о приостановлении исполнительного производства № 41829/19-59027-ИП по делу Арбитражного суда Пермского края № А50-5297/2018 оставить без рассмотрения. Судья Верховного Суда Российской Федерации О.В.Киселева Суд: Верховный Суд РФ (подробнее) Истцы: АДМИНИСТРАЦИЯ ГОРОДА ЛЫСЬВЫ (подробнее) Ответчики: ООО "ЛЫСЬВА-ТЕПЛОЭНЕРГО" (подробнее) ООО "РУС-БИЗНЕС-ГАРАНТ" (подробнее) Иные лица: Государственная инспекция по охране объектов культурного наследия Пермского края (подробнее) Западно-Уральское управление Ростехнадзора (подробнее) Западно-уральское Управление Федеральной службы по экологическому, технологическому и атомному надзору (подробнее) Межрайонная инспекция Федеральной налоговой службы №17 по Пермскому краю (подробнее) Межрайонная инспекция Федеральной налоговой службы №6 по Пермскому краю (подробнее) Министерство культуры, молодежной политики и массовых коммуникаций Пермского края (подробнее) МИФНС России №6 по ПК (подробнее) ПАО "ЛЫСЬВЕНСКИЙ ЗАВОД ЭМАЛИРОВАННОЙ ПОСУДЫ" (подробнее) Управление Росреестра по Пермскому краю (подробнее) Управление Федеральной службы судебных приставов по Пермскому краю (подробнее) ФГБУ "ФКП Росреестра по ПК" (подробнее) Последние документы по делу: Определение от 1 октября 2020 г. по делу № А50-5297/2018 Определение от 4 октября 2019 г. по делу № А50-5297/2018 Определение от 16 августа 2019 г. по делу № А50-5297/2018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