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20.11.2019 в удовлетворении иска отказано. Постановлением Восьмого арбитражного апелляционного суда от 06.02.2020 решение суда первой инстанции отменено, иск удовлетворен. 2 Постановлением Арбитражного суда Западно-Сибирского округа от 29.05.2020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направить дело на новое рассмотрение в Арбитражный суд Томской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удовлетворяя иск, суд апелляционной инстанции, с которым впоследствии согласился суд округа, руководствовался статьями 15, 307, 393, 702, 720, 723 Гражданского кодекса Российской Федерации, положениями Федерального закона от 22.07.2008 № 123-ФЗ «Технический регламент о требованиях пожарной безопасности», Свода правил 1.13130.2009 «Системы противопожарной защиты. Эвакуационные пути и выходы», утвержденного приказом МЧС России от 25.03.2009 № 171, Свода правил 59.13330.2016 «Доступность зданий и сооружений для маломобильных групп населения. Актуализированная редакция СНиП 35-01-2001», утвержденного приказом Министерства строительства и жилищно-коммунального хозяйства Российской Федерации от 14.11.2016 № 798/пр,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 из доказанности совокупности условий, необходимых для взыскания с ответчика убытков. Обстоятельства дела и представленные доказательства были предметом рассмотрения суда. Доводы кассационной жалобы не опровергают выводы апелляционного и окружного судов и не подтверждают существенных нарушений ими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РЦЦС «Сметный альянс»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