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Конюшок Дмитрий Владимирович обратился в суд с заявлением о признании недействительными сделками произведённых должником выплат в пользу Ковригина В.Е. денежных средств в сумме 4 173 667 рублей в качестве заработной платы и компенсации за неиспользованный отпуск, а также в сумме 1 221 165 рублей в качестве оплаты за оказанные услуги; применении последствий недействительности сделок. Определением Арбитражного суда Московской области от 22.11.2019, оставленным без изменения постановлениями Десятого арбитражного апелляционного суда от 15.06.2020 и Арбитражного суда Московского округа от 19.08.2020,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61.1, 61.2, 61.9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оспариваемых выплат в период подозрительности неплатёжеспособным должником в пользу заинтересованного с ним заявителя (учредителя и генерального директора) в отсутствие на то законных оснований, что указывало на причинение вреда кредиторам, о чём последний знал и не мог не знать,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Ковригину Валерию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