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Башкортостан от 16.12.2019, оставленным без изменения постановлением Арбитражного суда Уральского округа от 23.06.2020, утверждено мировое соглашение от 16.08.2019, производство по делу прекращено. В кассационной жалобе, поданной в Верховный Суд Российской Федерации, заявитель просит отменить указанные судебные акты и передать жалобу вместе с делом для рассмотрения в судебном заседании Судебной коллегии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Утверждая мировое соглашение и прекращая производство по делу о банкротстве должника, суд первой инстанции, руководствуясь статьями 138, 139, 140, 150, 184, 185 Арбитражного процессуального кодекса Российской Федерации, статьями 150, 156, 158, 159, 160, 213.1, 213.31 Федерального закона от 26.10.2002 № 127-ФЗ «О несостоятельности (банкротстве)», исходил из того, что его условия не противоречат закону, не нарушают права и законные интересы должника и его кредиторов, проголосовавших за его заключение на состоявшемся 14.08.2019 собрании и прямо выразивших свою волю, с чем впоследствии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 первой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управляющего имуществом Бабенко Константина Владимировича Газдалетдинову Айдару Маратовичу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