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первоначальная кассационная жалоба на указанные судебные акты подана обществом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а также с нарушением требований, предусмотренных статьей 291.3 АПК РФ, и возвращена письмом Верховного Суда Российской Федерации без рассмотрения по существу на основании пунктов 1 и 3 части 1 статьи 291.5 АПК РФ. Настоящая кассационная жалоба подана обществом (согласно оттиску почтового штемпеля на конверте) 17.09.2020 – с пропуском сроков, установленных частями 1 и 2 статьи 291.2 АПК РФ для обращения в Судебную коллегию Верховного Суда Российской Федерации с жалобой в порядке кассационного производства (по истечении шестимесячного срока на подачу жалобы). 2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В силу части 2 статьи 291.2 АПК РФ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АПК РФ, со дня, когда это лицо узнало или должно было узнать о нарушении его прав и законных интересов обжалуемым судебным актом.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АПК РФ предельные допустимые сроки для восстановления. Последним обжалуемым судебным актом по делу № А15-5589/2018 является постановление Арбитражного суда Северо-Кавказского округа от 27.02.2020, вступившее в законную силу, согласно части 5 статьи 289 АПК РФ, со дня его принятия – 27.02.2020. Одновременно с подачей жалобы обществом заявлено ходатайство о восстановлении пропущенного процессуального срока подачи кассационной жалобы. В качестве причин пропуска срока указаны ограничительные меры, введенные в целях противодействия распространению новой коронавирусной инфекции (COVID-2019), и не извещение заявителя окружным судом о времени и месте судебного заседания. Однако, срок совершения процессуальных действий пропущен заявителем в данном случае не в связи с введенными мерами по противодействию распространению новой коронавирусной инфекции, поскольку Указами Президента Российской Федерации от 25.03.2020 № 206, от 02.04.2020 № 239, от 28.04.2020 № 294 нерабочие дни на территории Российской Федерации установлены с 30.03.2020 по 08.05.2020. Из текста обжалуемого судебного акта следует, что кассационная жалоба в окружной суд подана заявителем, и общество, как участвующее в деле лицо, располагало сведениями о принятом окружным судом 27.02.2020 судебном акте; из информации, размещенной в картотеке арбитражных дел, следует, что информация о принятии кассационной жалобы к производству и о принятом судебном акте размещена судом округа своевременно. С учетом этого у заявителя имелось достаточно времени для подготовки и подачи надлежаще оформленной кассационной жалобы в установленный статьей 291.2 АПК РФ срок. 3 Таким образом, указанные заявителем причины не могут в данном случае продлевать процессуальный срок подачи кассационной жалобы в Судебную коллегию Верховного Суда Российской Федерации, поскольку заявитель не представил доказательств того, что, действуя разумно и добросовестно, он столкнулся с обстоятельствами, препятствующими своевременному обращению с кассационной жалобой. Поскольку двухмесячный срок и предельно допустимый шестимесячный срок подачи кассационной жалобы пропущен по причинам, зависящим от заявителя, оснований для восстановления пропущенного срока не имеется, в связи с чем жалоба подлежит возврату без рассмотрения по существу в соответствии с пунктом 3 части 1 статьи 291.5 АПК РФ. Исходя из вышеизложенного, жалоба подлежит возврату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«Причал» в удовлетворении ходатайства о восстановлении пропущенного процессуального срока подачи кассационной жалобы на решение Арбитражного суда Республики Дагестан от 31.07.2019 по делу № А15-5589/2018, постановление Пятнадцатого арбитражного апелляционного суда от 18.11.2019 и постановление Арбитражного суда Северо-Кавказского округа от 27.02.2020 по тому же делу. Жалобу общества с ограниченной ответственностью «Причал» возвратить без рассмотрения по существу. Судья Верховного Суда Российской Федерации Зарубина Е.Н.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