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21.10.2019, оставленным без изменения постановлением Девятого арбитражного апелляционного суда от 23.01.2020 и постановлением Арбитражного суда Московского округа от 23.06.2020, в удовлетворении заявленного требования отказано. 2 В кассационной жалобе, поданной в Верховный Суд Российской Федерации, РЭК Свердловской области, ссылаясь на существенное нарушение судами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антимонопольным органом в период с 26.03.2018 по 23.05.2018 в отношении заявителя проведена плановая выездная проверка. По результатам проверки составлен акт и издан приказ от 19.11.2018 № 1585/18 «Об отмене постановления Региональной энергетической комиссии Свердловской области для ООО «Энергоплюс». Не согласившись с приказом антимонопольного органа, заявитель обратился в суд. Исследовав и оценив представленные в материалы дела доказательства, суды первой и апелляционной инстанций, руководствуясь положениями Федерального закона от 26.03.2003 № 35-ФЗ «Об электроэнергетике», Федерального закона от 26.12.2018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Положением о государственном контроле (надзоре) в области регулируемых государством цен (тарифов), утвержденным Постановлением Правительства Российской Федерации от 27.06.2013 № 543, Постановлением Правительства Российской Федерации от 29.12.2011 № 1178 «О ценообразовании в области регулируемых цен (тарифов) в электроэнергетике», признали оспариваемый приказ соответствующим закону и не нарушающим права заявителя, с чем согласился суд округа. Судебные инстанции исходили из того, что оспоренный приказ ФАС России вынесен в пределах предоставленных антимонопольному органу 3 полномочий, с соблюдением процедуры, порядка и сроков проведения проверки. При этом суды согласились с выводом управления о том, что в нарушение законодательства в области государственного регулирования тарифов РЭК Свердловской области не отражен анализ экономической обоснованности по ряду статей расходов, заявленных обществом, со ссылкой на соответствующие материалы и документы. Доводы заявителя, изложенные в кассационной жалобе, являлись предметом рассмотрения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Региональной энергетической комиссии Свердловской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