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настоящего дела о банкротстве определением Арбитражного суда Московской области от 05.09.2019 завершена процедура реализации имущества должника, последний освобождён от дальнейшего исполнения требований кредиторов, в том числе требований кредиторов, не заявленных при введении реализации имущества гражданина. Не согласившись с названным судебным актом, заявитель обжаловал его в апелляционном суде. Определением Десятого арбитражного апелляционного суда от 18.12.2019, оставленным без изменения постановлением Арбитражного суда Московского округа от 23.06.2020, производство по апелляционной жалобе прекращено на основании пункта 1 части 1 статьи 150 Арбитражного процессуального суда Российской Федерации как поданной лицом, не имеющим права на обжалование судебного акта. В кассационной жалобе, поданной в Верховный Суд Российской Федерации, заявитель просит отменить указанные определение апелляционного суда и постановление суда округа.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Прекращая производство по жалобе, апелляционный суд руководствовался статьями 16, 42, 150, 179, 257 Арбитражного процессуального кодекса Российской Федерации, статьями 16, 34, 35 Федерального закона от 26.10.2002 № 127-ФЗ «О несостоятельности (банкротстве)» и основывался на том, что подавший её заявитель не обладал правом на обжалование судебного акта в силу недоказанности обращения указанного лица с заявлением об установлении его требований в реестре требований кредиторов должника, указывающей на отсутствие у него статуса кредитора. Проверяя обоснованность прекращения производства по жалобе заявителя, судебная коллегия окружного не установила нарушений норм процессуального права и согласилась с указанными выводами.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Савину Андрею Васильевичу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