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«Стандарт» (далее – Общество) обратилось в Арбитражный суд Вологодской области с иском к обществу с ограниченной ответственностью «Проектное бюро Реконструкция» (далее – Компания) о взыскании 1 496 000 рублей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«Жасна» и ФИО1. Решением Арбитражного суда Вологодской области от 23.11.2019, оставленным без изменения постановлением Четырнадцатого арбитражного апелляционного суда от 10.02.2020 и постановлением Арбитражного суда Северо- Западного округа от 15.06.2020,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необходимость применения к спорным правоотношениям принципа эстоппель. По мнению Компании, судебные инстанции не учли, что при рассмотрении спора о признании договора купли-продажи недействительным были применены последствия его недействительности в виде односторонней реституции вследствие недоказанности перечисления денежных средств за приобретенное имущество.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Компанией (продавец) и Обществом (покупатель) был заключен договор купли-продажи от 19.09.2017, в соответствии с которым продавец принял на себя обязательство передать в собственность покупателя, а покупатель - принять и оплатить принадлежащий продавцу на праве собственности объект незавершенного строительства с кадастровым номером 35:24:0402013:226, находящийся по адресу: &lt;...&gt; д. б/н. В пункте 3 договора стороны установили цену объекта – 1 500 000 рублей. Вступившим в законную силу решением Арбитражного суда Вологодской области от 28.01.2019 по делу № А13-12082/2018 договор признан недействительным, применены последствия его недействительности в виде прекращения права собственности Общества на объект и восстановления в Едином государственном реестре недвижимости записи о праве собственности Компании. Общество, ссылаясь на то, что во исполнение признанного недействительным договора оно произвело оплату в размере 1 496 000 рублей,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167 , 1102 , 1103 Гражданского кодекса Российской Федерации, суды удовлетворили заявленные требования, установив, что Обществом во исполнение обязательств по договору были перечислены денежные средства в размере 1 496 000 руб., подлежащие возврату в связи с признанием недействительным договора купли-продажи объекта. Отклоняя довод Компании о несоответствии выводов судов по настоящему делу обстоятельствам, установленным при рассмотрении дела № А13- 12082/2018,суды обоснованно указали, что выводов о неисполнении Обществом обязанности по оплате цены объекта в судебных актах по указанному делу не содержится.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«Проектное бюро Реконструкция»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"Стандарт" в лице к/у Отводова Александра Сергеевича (подробнее) Ответчики: ООО "Проектное бюро "РЕКОНСТРУКЦИЯ"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Неосновательное обогащение, взыскание неосновательного обогащения Судебная практика по применению нормы ст. 1102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