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31.07.2019, оставленным без изменения постановлением Девятого арбитражного апелляционного суда от 23.01.2020 и постановлением Арбитражного суда Московского округа от 30.07.2020, в удовлетворении заявленного требования отказано. 2 В кассационной жалобе, поданной в Верховный Суд Российской Федерации, РЭК Свердловской области,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в отношении заявителя проведена плановая выездная проверка, по результатам проверки составлен акт и издан приказ от 19.11.2018 № 1586/18 «Об отмене постановления Региональной энергетической комиссии Свердловской области для акционерного общества «Уральские электрические сети». Не согласившись с приказом антимонопольного органа, заявитель обратился в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26.03.2003 № 35-ФЗ «Об электроэнергетике», Федерального закона от 26.12.2018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Постановлением Правительства Российской Федерации от 29.12.2011 № 1178 «О ценообразовании в области регулируемых цен (тарифов) в электроэнергетике», признали оспариваемый приказ соответствующим закону и не нарушающим права заявителя, с чем согласился суд округа. Судебные инстанции указали, что оспоренный приказ ФАС России вынесен в пределах предоставленных антимонопольному органу полномочий, 3 нарушений процедуры, порядка и сроков проведения проверки не установлено. При этом суды согласились с выводом управления о том, что в нарушение законодательства в области государственного регулирования тарифов РЭК Свердловской области не отражен анализ экономической обоснованности по ряду статей расходов, заявленных обществом, со ссылкой на соответствующие материалы и документы.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