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«ТД "ЮКОН"» (далее – общество «ТД "ЮКОН"») обратилось в суд с заявлениями, впоследствии объединёнными в одно производство для совместного рассмотрения, о замене конкурсного кредитора должника – общества с ограниченной ответственностью «Профит» (далее – общество «Профит») на общество «ТД "ЮКОН"» на сумму 24 172 627 рублей 50 копеек и на сумму 1 355 987 рублей 53 копейки. Определением Арбитражного суда Белгородской области от 27.06.2018 , оставленным без изменения постановлением Девятнадцатого арбитражного апелляционного суда от 12.10.2018, заявления общества «ТД "ЮКОН"» удовлетворено в части, общество «Профит» заменено на его правопреемника общество «ТД "ЮКОН"» в сумме основного долга – 21 306 514 рублей 40 копеек и 1 013 809 рублей 99 копеек – процентов. Отказано в удовлетворении остальной части требований. Постановлением Арбитражного суда Центрального округа от 21.01.2019 отменены определение суда первой инстанции от 27.06.2018 и постановление апелляционного суда от 12.10.2018, дело направлено на новое рассмотрение в Арбитражный суд Белгородской области. При новом рассмотрении определением Арбитражного суда Белгородской области от 01.08.2019, оставленным без изменения постановлениями Девятнадцатого арбитражного апелляционного суда от 15.10.2019 и Арбитражного суда Центрального округа от 22.06.2020, заявления общества 2 «ТД "ЮКОН"» удовлетворено частично, общество «Профит» заменено на его правопреемника общество «ТД "ЮКОН"» в сумме основного долга – 1 535 142 рубля 21 копейка и 506 904 рублей 99 копеек – процентов. Требования общества «ТД "ЮКОН"» в сумме 2 042 047 рублей 02 копеек признаны подлежащими удовлетворению за счёт имущества должника после удовлетворения требований общества «Профит», включенных в реестр требований кредиторов.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Исходя из содержания настоящей жалобы, заявитель не согласен с обжалуемыми судебными актами в части удовлетворения заявлений общества «ТД "ЮКОН"».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365 Гражданского кодекса Российской Федерации, статей 16, 19 и 126 Федерального закона от 26.10.2002 № 127-ФЗ «О несостоятельности (банкротстве)», признали часть требований обоснованными и подтверждёнными, исходив, в том числе, из необходимости соблюдения интересов независимых кредиторов общества «ТД "ЮКОН"».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Кравченко Дмитрию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