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04.08.2020 обратилось в Верховный Суд Российской Федерации с кассационной жалобой, поданной в электронном виде, одновременно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Волго-Вятского округа от 02.06.2020,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общества, суд полагает возможным восстановить пропущенный процессуальный срок на обжалование судебных актов в кассационном порядке.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«Оптовая Поволжская Компания»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Д.В. Тютин Суд: Верховный Суд РФ (подробнее) Истцы: ИП Мельникова Юлия Владимировна (подробнее) ООО "Оптовая Поволжская компания" (подробнее) Ответчики: Управление Федеральной антимонопольной службы по Республике Мордовия (подробнее) Управление Федеральной антимонопольной службы по РМ (подробнее) Судьи дела: Антонова М.К. (судья) (подробнее) Последние документы по делу: Определение от 30 сентября 2020 г. по делу № А39-1688/2019 Определение от 7 августа 2020 г. по делу № А39-1688/2019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