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22.09.2020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А40-238887/2019 является постановление Арбитражного суда Московского округа от 25.06.2020, вступившее в законную силу, согласно части 5 статьи 289 АПК РФ , со дня его принятия – 25.06.2020, следовательно, двухмесячный срок на подачу кассационной жалобы истек 25.08.2020.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направление кассационной жалобы в суд посредством заполнения формы, размещенной на официальном сайте суда в информационно-телекоммуникационной сети «Интернет», и отклонение жалобы судом в связи с допущенной заявителем технической ошибкой. Между тем, указанное обстоятельство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надлежащее оформление кассационной жалобы и ее своевременная подача зависит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удовлетворении ходатайства о восстановлении пропущенного процессуального срока подачи жалобы на постановление Девятого арбитражного апелляционного суда от 12.02.2020 и постановление Арбитражного суда Московского округа от 25.06.2020 по делу № А40-238887/2019 Арбитражного суда города Москвы. Жалобу акционерного общества «Почта России» возвратить без рассмотрения по существу. Судья Верховного Суда Российской Федерации Зарубина Е.Н. Суд: Верховный Суд РФ (подробнее) Истцы: АО федеральная пассажирская компания горьковский филиал фпк (подробнее) Ответчики: ФГУП "Почта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