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02.12.2019, оставленным без изменения постановлением Девятого арбитражного апелляционного суда от 03.03.2020 и постановлением Арбитражного суда Московского округа от 15.06.2020,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требование удовлетворить.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аукциона на право заключения контракта на выполнение работ по благоустройству дворовых территорий района Коньково в 2019 году, проведенного учреждением. Общество разместило в единой информационной системе подписанный со своей стороны проект государственного контракта и банковскую гарантию на сумму 4 999 383 рубля, выданную ООО «Экспобанк» (далее - банк, гарант). Вместе с тем, заказчик протоколом от 21.12.2018 признал общество уклонившимся от заключения контракта ввиду представления ненадлежащей банковской гарантии в качестве обеспечения исполнения контракта и обратился в антимонопольный орган с требованием о проведении проверки по факту уклонения от заключения государственного контракта. Решением управления сведения об обществе включены в реестр недобросовестных поставщиков, что послужило основанием для обращения с настоящим заявлением в арбитражный суд. Оценив представленные в материалы дела доказательства, суды, руководствуясь положениями статей 45, 96, 104 Федерального закона от 05.05.2013 № 44-ФЗ «О контрактной системе в сфере закупок товаров, услуг для обеспечения государственных и муниципальных нужд», учитывая положения документации об электронном аукционе, пришли к выводу о наличии у антимонопольного органа правовых оснований для принятия оспоренного решения. Судебные инстанции исходили из того, что несмотря на наличие в пункте 2.8. банковской гарантии, представленной заявителем в качестве обеспечения исполнения контракта, условия о выплате банком-гарантом бенефициару неустойки в размере 0,1 процента от суммы, подлежащей уплате за каждый день просрочки, а также пункта 2.7. предусматривающего ответственность гаранта в пределах суммы, на которую выдана гарантия и суммой неустойки, в случае нарушения им сроков выплат по гарантии, исходя из буквального толкования данных пунктов в их взаимосвязи с пунктами 1.2., 2.8., 2.9. банковской гарантии следует, что в случае наступления одновременно 3 гарантийных обязательств, требующих выплаты всей суммы обеспечения и неустойки, бенефициар лишается возможности получения этой неустойки ввиду ограничения ответственности банка-гаранта суммой обеспечения. Вместе с тем такое условие ставит заказчика в заведомо невыгодное положение, поскольку обуславливает возможность оперативного получения заказчиком обеспечения по банковской гарантии исключительным усмотрением банка-гаранта, не отвечающего (либо отвечающего в пределах суммы банковской гарантии) перед бенефициаром за несвоевременно произведенную выплату обеспечения по банковской гарантии. При этом суды указали на соблюдение заказчиком процедуры одностороннего расторжения контракта с обществом, которое, обладая информацией об отказе в принятии банковской гарантии, не предприняло необходимые и разумные меры с целью заключения государственного контракта. Доказательств невозможности соблюдения требований законодательства о контрактной системе и заключения государственного контракта вследствие противоправных действий третьих лиц заявителем не представлено. Доводы, изложенные в кассационной жалобе, в том числе о необоснованности примененной меры ответственности, повторяют позицию общества по спору, являлись предметом рассмотрения судов и получили правовую оценку с учетом совокупности установленных обстоятельств. Приведенные доводы не подтверждают существенных нарушений норм материального и процессуального права, повлиявших на исход дела, основаны на ошибочном толковании заявителем положений законодательства к установленным обстоятельствам спора,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«Строительное управление «Спецстрой»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