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Краснодарского края от 01.07.2019 с администрации за счет средств казны муниципального образования город Сочи в пользу общества взыскано 852 руб. 13 коп. задолженности, 40 734 руб. 38 коп. штрафа, 407 руб. 02 коп. процентов за пользование чужими денежными средствами; в удовлетворении требования о взыскании судебных расходов отказано; в удовлетворении исковых требований к учреждению отказано; в удовлетворении встречных требований отказано. Постановлением Пятнадцатого арбитражного апелляционного суда от 20.12.2019 решение суда первой инстанции изменено; с учреждения в пользу общества взыскано 9145 руб. 98 коп. задолженности, 407 руб. 02 коп. процентов за пользование чужими денежными средствами, в удовлетворении остальной части первоначальных исковых требований отказано; из резолютивной части решения исключен 4 абзац об отказе в удовлетворении исковых требований к учреждению; в остальной части решение суда оставлено без изменения. Постановлением Арбитражного суда Северо-Кавказского округа от 08.06.2020 постановление суда апелляционной инстанции оставлено без изменения. В кассационной жалобе, поданной в Верховный Суд Российской Федерации, компания, ссылаясь на нарушение судами апелляционной инстанции и округа норм права, просит отменить их постановления и оставить в силе решение суда первой инстанции.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Как следует из судебных актов, предъявленные взаимные требования общества (проектировщика) и учреждения (заказчика) основаны на контракте, по условиям которого на проектировщика возложена обязанность выполнить проектно-изыскательские работы по объекту, а на заказчика – принять и оплатить результаты работ; указанный контракт расторгнут заказчиком в одностороннем порядке. Изменяя решение суда первой инстанции и частично удовлетворяя первоначальные исковые требования, суд апелляционной инстанции руководствовался статьями 309 , 310 , 330 , 395 , 450 , 702 , 708 , 709 , 715 , 717 , 753 , 758 , 760 , 762 Гражданского кодекса Российской Федерации, разъяснениями, изложенными в информационном письме Президиума Высшего Арбитражного Суда Российской Федерации от 24.01.2000 № 51 «Обзор практики разрешения споров по договору строительного подряда», и исходил из установленных обстоятельств, свидетельствующих о надлежащем выполнении обществом работ только по первому этапу стоимостью 9145 руб. 98 коп. При этом суд констатировал, что учреждение обоснованно не приняло представленную обществом проектную документацию (второй этап) ввиду ее несоответствия установленным требованиям; указанная документация не имеет для учреждения потребительской ценности, не проходила государственную экспертизу, получение положительного заключения которой является необходимым элементом результата работ по контракту; доказательств изменения (увеличения) объема работ и его стоимости в предусмотренном порядке, а также того, что без выполнения дополнительных работ не мог быть достигнут результат контракта не представлено. С указанными выводами апелляционного суда впоследствии согласился суд округа. Доводы кассационной жалобы не опровергают выводы судов апелляционной инстанции и округа, не свидетельствуют о существенном нарушении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Принимая во внимание изложенное 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«УФАНИПИНЕФТЬ»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"УфаНИПИнефть" (подробнее) Ответчики: Администрация города Сочи (подробнее) МКУ г. Сочи "Управление капитального строительства" (подробнее) Судьи дела: Чучунова Н.С. (судья) (подробнее) Судебная практика по: По договору подряда Судебная практика по применению норм ст. 702, 703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