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«Упаковка и Сервис» обратилось в Арбитражный суд Московской области с иском о взыскании с индивидуального предпринимателя ФИО1 1 915 139 рублей 94 копеек ущерба, причиненного утратой груза. Судом принят встречный иск индивидуального предпринимателя ФИО1 о взыскании с общества с ограниченной ответственностью «Упаковка и Сервис» 1 502 500 рублей задолженности по агентскому договору от 04.02.2016 № М270063. Решением Арбитражного суда Московской области от 21.10.2019 первоначальный и встречный иски удовлетворены, в результате зачета с индивидуального предпринимателя ФИО1 в пользу общества с ограниченной ответственностью «Упаковка и Сервис» взыскано 412 639 рублей 94 копейки. Постановлением Десятого арбитражного апелляционного суда от 27.01.2020 решение суда первой инстанции оставлено без изменения. Арбитражный суд Московского округа постановлением от 22.06.2020 указанные судебные акты оставил без изменения. Индивидуальный предприниматель ФИО1 обратился в Судебную коллегию Верховного Суда Российской Федерации с кассационной жалобой на принятые по делу судебные акты в части удовлетворения первоначального иска,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определив правовую природу сложившихся правоотношений, признав доказанным факт передачи груза для перевозки представителю ответчика (перевозчика) и утраты груза после принятия его к перевозке и до выдачи грузополучателю, доказанность размера заявленных убытков, непредставление доказательств того, что утрата груза произошла вследствие обстоятельств, которые предприниматель не мог предотвратить и устранение которых от него не зависело, руководствуясь положениями статей 15 , 393 , 796 , 803 Гражданского кодекса Российской Федерации, Федерального закона от 30.06.2003 № 87-ФЗ «О транспортно-экспедиционной деятельности», разъяснениями, изложенными в постановлении Пленума Верховного Суда Российской Федерации от 26.06.2018 № 26 «О некоторых вопросах применения законодательства о договоре перевозки автомобильным транспортом грузов, пассажиров и багажа и о договоре транспортной экспедиции», суды пришли к выводу о принятии ответчиком на себя ответственности за сохранность груза и наличии оснований для удовлетворения первоначального иска. Удовлетворяя встречный иск о взыскании задолженности по агентскому договору, суды руководствовались статьями 309 , 310 , 1005 , 1006 , 1008 Гражданского кодекса Российской Федерации и исходили из доказанности оказания агентом услуг принципалу по предоставлению транспортных средств с экипажем и отсутствия доказательств выплаты принципалом агентского вознаграждения. Доводы жалобы о неправомерном привлечении ответчика к ответственности за несохранность груза были предметом исследования судов и получили мотивированную оценку. Эти доводы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ИП Блохнин Н.В. (подробнее) ООО "Упаковка и сервис" (подробнее) Судьи дела: Зарубина Е.Н. (судья)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