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10.10.2019, оставленным без изменения постановлением Девятого арбитражного апелляционного суда от 23.12.2019 и постановлением Арбитражного суда Московского округа от 11.06.2020,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предприятием 19.04.2019 на официальном сайте размещено извещение о проведении аукциона на право заключения договора аренды жилого помещения, в том числе возможное использование под производство. Согласно протоколу рассмотрения заявок на участие в открытом аукционе от 15.05.2019 № 1 заявка ООО «Привет» не допущена к участию в конкурентной процедуре в связи с наличием недостоверных сведений, представленных участником. В антимонопольный орган 23.05.2019 поступила жалоба ООО «Привет» на действия предприятия. По итогам рассмотрения жалобы управлением принято решение о признании ее обоснованной, в действиях предприятия установлено нарушение подпункта 1 пункта 24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утвержденных Приказом Федеральной антимонопольной службы от 10.02.2010 № 67 (далее - Правила), в части отклонения заявки участника конкурентной процедуры по основаниям, не предусмотренным Правилами. На основании указанного решения заявителю выдано предписание об устранении допущенных нарушений. Не согласившись с решением и предписанием управления, общество обратилось в суд. Исследовав и оценив представленные в материалы дела доказательства, суды первой и апелляционной инстанций, руководствуясь положениями статьи 2, пункта 1 статьи 5, пункта 4.2 статьи 9 Федерального закона от 08.08.2001 № 129- ФЗ «О государственной регистрации юридических лиц и индивидуальных предпринимателей», пунктов 2, 6 статьи 51 Гражданского кодекса Российской Федерации, статей 18.1, 23 Федерального Закона от 26.07.2006 № 135-ФЗ «О защите конкуренции», пришли к выводу о том, что оспоренные ненормативные акты антимонопольного органа соответствуют действующему законодательству и не нарушают прав и законных интересов предприятия, с чем согласился суд округа. Судебные инстанции установили, что в составе заявки ООО «Привет» указан адрес (место нахождения), аналогичный сведениям, содержащимся в ЕГРЮЛ, не признанный в установленном законом порядке недостоверным и не оспоренный в судебном порядке. При этом отклоняя доводы предприятия о проявлении им должной осмотрительности, суды указали на отсутствие у него полномочий на проведение самостоятельной проверки адреса местонахождения юридического лица и признание недостоверными сведений о юридическом адресе участника. Доводы общества, изложенные в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«Эксклюзивная недвижимость»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ФГУП "Специализированное предприятие по размещению федеральных органов государственной власти и обслуживанию объектов казны"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