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Рабского Александра Васильевича удовлетворить. Срок подачи кассационной жалобы на решение Арбитражного суда города Москвы от 17.05.2020 по делу № А40-4136/2019, постановление Девятого арбитражного апелляционного суда от 21.08.2019 и постановление Арбитражного суда Московского округа от 18.12.2019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