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«НПО Энергомаш имени академика В.П. Глушко» удовлетворить. Срок подачи кассационной жалобы на решение Арбитражного суда Московской области от 11.09.2019, постановление Десятого арбитражного апелляционного суда от 02.12.2019 и постановление Арбитражного суда Московского округа от 06.03.2020 по делу № А41-40425/2019 восстановить. Судья Верховного Суда Российской Федерации Н.С. Чучунова Суд: Верховный Суд РФ (подробнее) Истцы: АО "ТОРГОВЫЙ ДОМ МЕТАЛЛУРГИЧЕСКИЙ ЗАВОД "КРАСНЫЙ ОКТЯБРЬ" (подробнее) Ответчики: АО "НПО ЭНЕРГОМАШ ИМЕНИ АКАДЕМИКА В.П.ГЛУШКО" (подробнее) Судьи дела: Чучунова Н.С. (судья) (подробнее) Последние документы по делу: Определение от 28 сентября 2020 г. по делу № А41-40425/2019 Определение от 31 июля 2020 г. по делу № А41-40425/2019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