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15.10.2019, оставленным без изменения постановлением Одиннадцатого арбитражного апелляционного суда от 19.12.2019 и постановлением Арбитражного суда Поволжского округа от 22.05.2020, исковые требования удовлетворены.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 рамках рассмотрения дела № А65-7370/2018, суды первой и апелляционной инстанций признали подтвержденным факт использования обществом для производства работ на строительных объектах в рамках заключенных сторонами договоров субподряда строительных материалов, приобретенных управлением на спорную сумму. При таких обстоятельствах, учитывая, что общество не представило доказательств, подтверждающих встречное предоставление за полученные им материалы, а также наличие правовых оснований для безвозмездного получения этих материалов либо самостоятельное приобретение им материалов для исполнения обязательств по договорам субподряда, руководствуясь статьями 395 , 702 , 704 , 709 , 720 , 745 , 1102 Гражданского кодекса Российской Федерации, суды пришли к выводу о наличии оснований для удовлетворения исковых требований, с чем впоследствии согласился суд округа.Доводы кассационной жалобы не опровергают выводы судов, не свидетельствуют о существенном нарушении судами норм материального и процессуального права, повлиявших на исход дела, а по существу направлены на переоценку установленных фактических обстоятельств дела, поэтому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«Тайфун»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"Мостостроительное управление", г.Казань (подробнее) Ответчики: ООО "Тайфун", Апастовский район, пгт.Апастово (подробнее) Иные лица: Межрайонная инспекция Федеральной налоговой службы №8 по Республике Татарстан,г.Зеленодольск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