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Челябинской области от 16.09.2019 первоначальный иск удовлетворен, в удовлетворении встречного иска отказано. Постановлением Восемнадцатого арбитражного апелляционного суда от 09.12.2019 решение суда первой инстанции отменено, в удовлетворении первоначального иска отказано, встречный иск удовлетворен. Постановлением Арбитражного суда Уральского округа от 02.06.2020 постановление суда апелляционной инстанции оставлено без изменения. В кассационной жалобе, поданной в Верховный Суд Российской Федерации, предприниматель, ссылаясь на нарушение судами апелляционной инстанции и округа норм материального и процессуального права, просит отменить их постановления и оставить в силе решение суда первой инстанции.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предприниматель, обращаясь в арбитражный суд с иском по настоящему делу, сослался на неисполнение обществом обязательств по оплате работ, выполненных предпринимателем в рамках договора подряда от 02.04.2018 № 001 (далее – договор). Встречный иск общества мотивирован наличием на стороне предпринимателя неосновательного обогащения. Отменяя решение суда первой инстанции, суд апелляционной инстанции, повторно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307, 309, 310, 702, 708, 711, 720, 746, 1102 Гражданского кодекса Российской Федерации, пришел к выводу об отсутствии оснований для удовлетворения первоначального иска и обоснованности встречного иска. В частности, суд исходил из установленных обстоятельств, свидетельствующих о незаключенности договора ввиду несогласования сторонами его существенных условий о предмете, а также неподтвержденности факта выполнения предпринимателем работ и передачи их результата обществу. С указанными выводами впоследствии согласился суд округа. Доводы кассационной жалобы не опровергают выводы судов апелляционной инстанции и округа, не свидетельствуют о существенном нарушении норм материального и процессуального права, повлиявших на исход дела, а по существу направлены на переоценку установленных фактических обстоятельств дела, поэтому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Поскольку ходатайство о приостановлении исполнительного производства подлежит разрешению арбитражным судом, выдавшим исполнительный лист, заявленное предпринимателем ходатайство рассмотрению не подлежит.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Лейман Елены Анатольевны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