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28.11.2019, оставленным без изменения постановлениями Девятого арбитражного апелляционного суда от 21.02.2020 и Арбитражного суда Московского округа от 18.06.2020, в удовлетворении заявленного требования отказано. В кассационной жалобе предприятие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ФАС России проведена плановая выездная проверка в отношении органа регулирования с целью определения правильности установления цен (тарифов) в регулируемых сферах, а также их экономической обоснованности, в ходе которой выявлены нарушения законодательства в области государственного регулирования цен (тарифов) в сфере электроэнергетики при установлении тарифов для предприятия на 2016 – 2018 года. Предписанием антимонопольного органа на орган регулирования возложена обязанность устранить допущенные нарушения действующего законодательства, а именно: в отношении статей затрат необходимой валовой выручки предприятия на 2019 год: «Недополученный по независящим от предприятия причинам доход» (в части затрат на «сырье, основные материалы», «на оплату труда, проезд в отпуск», «отчисления на социальные нужды», «амортизация», «прочие расходы») в размере 4 481 000 рублей на 2018 год - исключить необоснованно включенные расходы (пункт 2.1). Основанием для принятия указанного предписания послужили выводы ФАС России о нарушении органом регулирования положений пунктов 5, 18, 29 Основ ценообразования в области регулируемых цен (тарифов) в электроэнергетике, утвержденных постановлением Правительства Российской Федерации от 29.12.2011 № 1178, пунктов 17, 23 Правил государственного регулирования (пересмотра, применения) цен (тарифов) в электроэнергетике, утвержденных постановлением Правительства Российской Федерации от 29.12.2011 № 1178.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пришли к выводу о том, что оспариваемое предписание соответствует требованиям действующего законодательства и не нарушает права и охраняемые законом интересы заявителя. Судебные инстанции исходили из того, что экспертное заключение органа регулирования не содержит оценку экономически необоснованных расходов (доходов), расходов, не учтенных в составе тарифов; дохода, недополученного по независящим от регулируемой организации причинам в предшествующий период регулирования, которые были выявлены на основании официальной статистической и бухгалтерской отчетности или результатов проверки хозяйственной деятельности организаций, осуществляющих регулируемую деятельность, в том числе дополнительно полученных сетевой организацией доходов, возникших в предшествующий период регулирования вследствие взыскания стоимости выявленного объема бездоговорного потребления электрической энергии с лиц, осуществляющих бездоговорное потребление электрической энергии. При этом суды отметили, что к доходам, недополученным по независящим от регулируемой организации причинам, не могут быть отнесены статьи затрат «Сырье, основные материалы», «Средства на оплату труда, проезд в отпуск», «Отчисления на социальные нужды», «Амортизация», «Прочие расходы», так как их размер напрямую зависит от деятельности регулируемой организации. Доводы кассационной жалобы основаны на ошибочном толковании норм права и направлены на переоценку установленных по делу обстоятельств,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Петропавловск-Камчатского городского округа «Управление механизации и автомобильного транспорта»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Петропавловск-Камчатского городского округа "Управление механизации и автомобильного транспорта" (подробнее) МУП Петропавловск-Камчатского горолдского округа "Управление механизмами и автомобильного транспорта"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