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02.12.2019, оставленным без изменения постановлением Седьмого арбитражного апелляционного суда от 06.02.2020, в удовлетворении требования отказано. Постановлением Арбитражного суда Западно-Сибирского округа от 10.06.2020 указанные судебные акты оставлены без изменения. Общество просит обжалуемые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нарушения обществом установленного порядка ценообразования при расчете платы за технологическое присоединение. Частью 2 статьи 14.6 Кодекса Российской Федерации об административных правонарушениях предусмотрена административная ответственность за занижение регулируемых государством цен (тарифов, расценок, ставок и тому подобного) на продукцию, товары либо услуги, предельных цен (тарифов, расценок, ставок и тому подобного), занижение установленных надбавок (наценок) к ценам (тарифам, расценкам, ставкам и тому подобному), нарушение установленного порядка регулирования цен (тарифов, расценок, ставок и тому подобного), а равно иное нарушение установленного порядка ценообразования. Оценив представленные доказательства, руководствуясь положениями Федерального закона от 26.03.2003 № 35-ФЗ «Об электроэнергетике», Основами ценообразования в области регулируемых цен (тарифов) в электроэнергетике, утвержденными постановлением Правительства Российской Федерации от 29.12.2011 № 1178,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утвержденных постановлением Правительства Российской Федерации от 27.12.2004 № 861, Гражданского кодекса Российской Федерации, суды пришли к выводу о наличии в действиях общества состава правонарушения, ответственность за совершение которого предусмотрена частью 2 статьи 14.6 Кодекса Российской Федерации об административных правонарушениях, определив в рассматриваемом случае объект посягательства, связанный с расчетом платы с учетом применяемого тарифа (установленными расценками, ставками и т.д.). Доказательств, свидетельствующих о принятии обществом всех зависящих от него мер для соблюдения правил ценообразования не установлено. Административное наказание назначено в пределах санкции нормы. Доводы жалобы о неверной квалификации допущенного административного правонарушения, истечении срока давности привлечения к административной ответственности были предметом рассмотрения судов и получили исчерпывающую правовую оценку в обжалуемых судебных актах, не согласиться с которой оснований не имеется. Указанные доводы не свидетельствуют о существенных нарушениях норм материального права, а также требований процессуального законодательства, повлиявших на исход судебного разбирательства.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"Региональные электрические сети" (подробнее) Ответчики: Департамент по тарифам Новосибирской области (подробнее) Иные лица: Арбитражный суд Западно-Сибирского округа (подробнее) Седьмой арбитражный апелляционный суд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