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Республики Крым «Крымтехнологии» (бенефициар) обратилось в Арбитражный суд города Москвы с иском о взыскании с публичного акционерного общества Банк «Финансовая корпорация Открытие» (гаранта) 29 780 999 рублей 63 копеек по банковской гарантии от 11.10.2018 № 18777447-272996 и 29 781 рубля неустойки по состоянию на 05.03.2019, с последующим начислением по день оплаты долга.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«Группа компаний Прайм» (принципал). Решением Арбитражного суда города Москвы от 17.01.2020 в удовлетворении иска отказано. Постановлением Девятого арбитражного апелляционного суда от 24.03.2020 решение суда первой инстанции отменено и иск удовлетворен. Арбитражный суд Московского округа постановлением от 25.06.2020 постановление суда апелляционной инстанции оставил без изменения. Публичное акционерное общество Банк «Финансовая корпорация Открытие»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иск, суд апелляционной инстанции руководствовался положениями статей 329 , 330 , 368 , 369 , 370 , 374 , 375 Гражданского кодекса Российской Федерации и исходил из того, что требование бенефициара и приложенные документы соответствуют условиям гарантии, предъявлены в установленном порядке и в пределах срока ее действия и отсутствуют предусмотренные статьей 376 Гражданского кодекса Российской Федерации основания для отказа гаранта в совершении платежа.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"КРЫМТЕХНОЛОГИИ" (подробнее) ГУП Республики Крым "Крымтехнологии" (подробнее) Ответчики: ПАО Банк "Финансовая Корпорация Открытие"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