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13.11.2019 в удовлетворении заявленных требований отказано. Постановлением Восьмого арбитражного апелляционного суда от 13.03.2020 решение суда первой инстанции отменено, заявление уполномоченного органа удовлетворено. Арбитражный суд Западно-Сибирского округа постановлением от 23.06.2019 постановление суда апелляционной инстанции оставил без изменения. В кассационной жалобе, поданной в Верховный Суд Российской Федерации, управление, ссылаясь на существенное нарушение норм материального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уполномоченного органа при проведении совместного электронного аукциона № 0152200004719000254 на поставку оргтехники для нужд заказчиков Омской области – бюджетных учреждений, министерств и управлений Омской области, антимонопольным органом принято решение. Управлением жалоба общества признана обоснованной в части отсутствия обоснования установления дополнительных требований к объекту закупки, уполномоченный орган нарушившим требования пункта 1 части 1 статьи 33, части 6 статьи 23, части 1 статьи 25 Закона о контрактной системе, Правил № 145. Отказывая в удовлетворении заявленных требований, суд первой инстанции пришел к выводу об отсутствии надлежащего обоснования включения в аукционную документацию дополнительных требований к товарам, не предусмотренных каталогом товаров, работ, услуг, и неправомерном объединении в один лот нескольких видов оргтехники. Отменяя решение суда первой инстанции, суд апелляционной инстанции, оценив представленные доказательства, руководствуясь положениями Закона о контрактной системе, Правилами № 145, с учетом правовой позиции, сформулированной в пунктах 1, 3 и 4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пришел к выводу об отсутствии нарушений в действиях уполномоченного органа. При этом суд апелляционной инстанции исходили из того, что в один лот объединены 10 наименований оргтехники, относящихся к одной группе товаров, имеющей код ОКПД2 26.20 «Компьютеры и периферийное оборудование»; данные товары (МФУ, принтеры, клавиатуры, мыши компьютерные, системные блоки, мониторы) связаны между собой функционально и технологически, предназначены для оснащения рабочих мест и их совместного использования; включение в описание объекта закупки требований объективно обусловлено потребностями заказчиков и спецификой их документооборота; проведение совместного аукциона отвечает принципу эффективного и рационального расходования бюджетных средств. Суд округа поддержал данные выводы суда апелляционной инстанции. Несогласие заявителя кассационной жалобы с выводами судов, иная оценка им фактических обстоятельств дела и иное толкование положений закона, не означают допущенной при рассмотрении дела судебной ошибки, не подтверждают наличие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ГЛАВНОЕ УПРАВЛЕНИЕ КОНТРАКТНОЙ СИСТЕМЫ ОМСКОЙ ОБЛАСТИ (подробнее) Ответчики: Управление Федеральной антимонопольной службы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